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7C1C" w14:textId="296B3489" w:rsidR="00DD5282" w:rsidRDefault="00DD5282">
      <w:r>
        <w:rPr>
          <w:noProof/>
        </w:rPr>
        <w:drawing>
          <wp:inline distT="0" distB="0" distL="0" distR="0" wp14:anchorId="10CB25FE" wp14:editId="5C7D39EB">
            <wp:extent cx="4086225" cy="562927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82"/>
    <w:rsid w:val="00D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5E2F"/>
  <w15:chartTrackingRefBased/>
  <w15:docId w15:val="{4B558AF2-9612-4C1D-8BF8-ED22E56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 Guillamón Iborra</dc:creator>
  <cp:keywords/>
  <dc:description/>
  <cp:lastModifiedBy>Agustín Guillamón Iborra</cp:lastModifiedBy>
  <cp:revision>1</cp:revision>
  <dcterms:created xsi:type="dcterms:W3CDTF">2021-09-15T10:26:00Z</dcterms:created>
  <dcterms:modified xsi:type="dcterms:W3CDTF">2021-09-15T10:27:00Z</dcterms:modified>
</cp:coreProperties>
</file>